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>产品规格书</w:t>
      </w:r>
    </w:p>
    <w:tbl>
      <w:tblPr>
        <w:tblStyle w:val="5"/>
        <w:tblW w:w="7050" w:type="dxa"/>
        <w:tblInd w:w="1422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471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noWrap w:val="0"/>
            <w:vAlign w:val="center"/>
          </w:tcPr>
          <w:p>
            <w:pPr>
              <w:pStyle w:val="10"/>
              <w:spacing w:before="18"/>
              <w:ind w:left="528" w:leftChars="0" w:right="521" w:rightChars="0"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参数名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noWrap w:val="0"/>
            <w:vAlign w:val="center"/>
          </w:tcPr>
          <w:p>
            <w:pPr>
              <w:pStyle w:val="10"/>
              <w:spacing w:line="311" w:lineRule="exact"/>
              <w:ind w:left="1414" w:leftChars="0" w:right="1407" w:rightChars="0"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参数值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适用场景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室内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操作系统</w:t>
            </w:r>
          </w:p>
        </w:tc>
        <w:tc>
          <w:tcPr>
            <w:tcW w:w="4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Linux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芯片型号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晶视CV182X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设备内存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64MB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Flash空间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32MB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是否支持回声消除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传感器类型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1/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default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CMOS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扫描制式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逐行扫描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镜头光圈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F2.0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信噪比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45dB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有效像素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1920（H）*1080（V）（16:9mode）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焦距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2.3mm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对角视角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161.6°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最低照度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0.1Lux(彩色模式);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0.001Lux(黑白模式);</w:t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0Lux(补光灯开启)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夜视距离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帧速度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1080P 最大15帧/秒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语音对讲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TF存储卡口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支持16-128G存储卡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拾音功能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内置麦克风，拾音距离3米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有线网络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wifi标准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IEEE 802.11 b/g/n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视频编码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H.264/H.265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音频编码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G711A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视频回看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云存储/本地存储回放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存储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云存储/TF存储卡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工作温度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-10℃ to  +45℃，&lt;95%(无凝结）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供电电源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5V1A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防水防尘等级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IP50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尺寸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146.3*56*28mm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重量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＜300g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安装方式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壁装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主要功能</w:t>
            </w: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声音侦测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default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移动侦测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default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人形侦测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语音对讲（全双工）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黑白夜视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  <w:lang w:val="en-US" w:eastAsia="zh-CN"/>
              </w:rPr>
              <w:t>云回看/卡回看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pStyle w:val="10"/>
              <w:spacing w:line="310" w:lineRule="exact"/>
              <w:ind w:left="1414" w:leftChars="0" w:right="1407" w:rightChars="0"/>
              <w:rPr>
                <w:rFonts w:hint="default" w:ascii="等线" w:hAnsi="等线" w:eastAsia="等线" w:cs="等线"/>
                <w:b w:val="0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主动呼叫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强拆告警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2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等线" w:hAnsi="等线" w:eastAsia="等线" w:cs="等线"/>
                <w:b w:val="0"/>
                <w:bCs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徘徊检测</w:t>
            </w:r>
          </w:p>
        </w:tc>
      </w:tr>
    </w:tbl>
    <w:p>
      <w:pPr>
        <w:rPr>
          <w:rFonts w:hint="eastAsia" w:ascii="宋体" w:hAnsi="宋体" w:eastAsia="宋体"/>
          <w:sz w:val="28"/>
          <w:szCs w:val="28"/>
          <w:lang w:eastAsia="zh-CN"/>
        </w:rPr>
      </w:pPr>
    </w:p>
    <w:p>
      <w:pPr>
        <w:rPr>
          <w:rFonts w:hint="eastAsia" w:ascii="宋体" w:hAnsi="宋体" w:eastAsia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</w:t>
      </w:r>
    </w:p>
    <w:tbl>
      <w:tblPr>
        <w:tblStyle w:val="6"/>
        <w:tblW w:w="0" w:type="auto"/>
        <w:tblInd w:w="1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84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70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产品实拍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81" w:hRule="atLeast"/>
        </w:trPr>
        <w:tc>
          <w:tcPr>
            <w:tcW w:w="3584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1376680" cy="2553335"/>
                  <wp:effectExtent l="0" t="0" r="13970" b="18415"/>
                  <wp:docPr id="2" name="图片 2" descr="正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正面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0" cy="255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1201420" cy="2377440"/>
                  <wp:effectExtent l="0" t="0" r="17780" b="3810"/>
                  <wp:docPr id="3" name="图片 3" descr="背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背面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5" w:hRule="atLeast"/>
        </w:trPr>
        <w:tc>
          <w:tcPr>
            <w:tcW w:w="3584" w:type="dxa"/>
          </w:tcPr>
          <w:p>
            <w:pPr>
              <w:jc w:val="center"/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  <w:t>正面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  <w:t>背面</w:t>
            </w:r>
          </w:p>
        </w:tc>
      </w:tr>
    </w:tbl>
    <w:p>
      <w:pPr>
        <w:rPr>
          <w:rFonts w:hint="eastAsia" w:ascii="宋体" w:hAnsi="宋体" w:eastAsia="宋体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899795" cy="323215"/>
          <wp:effectExtent l="0" t="0" r="14605" b="635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1CC780B"/>
    <w:rsid w:val="0265526F"/>
    <w:rsid w:val="058D7738"/>
    <w:rsid w:val="108D2CE2"/>
    <w:rsid w:val="15EA2DF1"/>
    <w:rsid w:val="1EDB6ADA"/>
    <w:rsid w:val="270461F4"/>
    <w:rsid w:val="2F435F50"/>
    <w:rsid w:val="376161AB"/>
    <w:rsid w:val="3AF238E4"/>
    <w:rsid w:val="42C27C6A"/>
    <w:rsid w:val="432300D0"/>
    <w:rsid w:val="4BDE3F2E"/>
    <w:rsid w:val="4C01576E"/>
    <w:rsid w:val="4DF37C2A"/>
    <w:rsid w:val="4E1A04DD"/>
    <w:rsid w:val="513E6A9A"/>
    <w:rsid w:val="525953E6"/>
    <w:rsid w:val="538448E3"/>
    <w:rsid w:val="54C50DFC"/>
    <w:rsid w:val="55962203"/>
    <w:rsid w:val="59A74EA7"/>
    <w:rsid w:val="5A4832C6"/>
    <w:rsid w:val="5B6A1223"/>
    <w:rsid w:val="63983943"/>
    <w:rsid w:val="6ABE0426"/>
    <w:rsid w:val="723E770B"/>
    <w:rsid w:val="730E4596"/>
    <w:rsid w:val="73C74A7F"/>
    <w:rsid w:val="7AE525D6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spacing w:line="293" w:lineRule="exact"/>
      <w:ind w:left="528" w:right="1407"/>
      <w:jc w:val="center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446</Characters>
  <Lines>6</Lines>
  <Paragraphs>1</Paragraphs>
  <TotalTime>7</TotalTime>
  <ScaleCrop>false</ScaleCrop>
  <LinksUpToDate>false</LinksUpToDate>
  <CharactersWithSpaces>455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2023-01-03T08:06:06Z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9008A0493AAB4CCCB82D754064D9045B</vt:lpwstr>
  </property>
</Properties>
</file>